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 w:firstLine="0"/>
        <w:jc w:val="center"/>
        <w:rPr>
          <w:rFonts w:ascii="仿宋" w:hAnsi="仿宋" w:eastAsia="仿宋" w:cs="仿宋"/>
          <w:b w:val="0"/>
          <w:bCs w:val="0"/>
          <w:i w:val="0"/>
          <w:iCs w:val="0"/>
          <w:caps w:val="0"/>
          <w:color w:val="666666"/>
          <w:spacing w:val="0"/>
          <w:sz w:val="32"/>
          <w:szCs w:val="32"/>
          <w:bdr w:val="none" w:color="auto" w:sz="0" w:space="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</w:rPr>
        <w:t>关于做好广东省教育厅科研平台及项目结题和清理工作的通知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学校各部门：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根据《广东省教育厅关于做好“创新强校工程”科研项目管理工作的通知》（粤教科函〔2017〕22号）的要求，现启动我校教育厅科研平台及项目结题和清理工作，具体事项通知如下：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一、结题和清理范围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1.20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20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年-202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年到期未结题的科研平台及项目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2.202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年、202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年立项的教育厅项目如已达到项目计划成果目标，可申请结题。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二、结题和清理流程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1.材料提交。项目负责人根据结题要求，将项目结题验收材料提交至所在部门。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2.各部门初审。各部门根据结题要求，对结题验收材料进行初审，并将初审通过的结题验收材料报送科研处。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3.组织评审。科研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与发展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规划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处对结题验收材料进行审核，并组织专家评审。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三、结题和清理要求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1.结题验收材料应按照各类别项目验收模板要求准备（结项审批表、成果材料、申请书），双面打印，装订成册。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2.成果佐证材料中，论文需提供封面、版权页、目录、正文和网站收录页；研究报告需提供采纳证明和报告全文；著作需提供原件，单独放置。成果需标注项目名称和项目编号，未标注的成果请勿纳入结题验收材料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四、其他要求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根据省教育厅文件要求，项目如需延期，请填写《校内外科研项目项目变更表》（见附件3）。研究周期延期不得超过两年，逾期将不予结项，一律按撤项处理。请各部门根据本部门项目情况，及时通知相关项目的负责人申请结题，并做好跟进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五、工作时间安排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请各部门于202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22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日下午17：00前将项目结题验收材料（一式2份）报送到科研与发展规划处305办公室。电子版请按“项目编号+项目名称”命名整理后发送到科研处邮箱（20247951@qq.com）。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六、联系人及联系方式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联系人：黄老师，联系电话：020-86842866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1.广东省教育厅到期未结题科研平台及项目清单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2.广东省普通高校人文社会科学研究项目结项审批表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3.校内外科研项目变更表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科研与发展规划处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  <w:lang w:val="en-US" w:eastAsia="zh-CN"/>
        </w:rPr>
        <w:t>28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0"/>
          <w:szCs w:val="30"/>
          <w:bdr w:val="none" w:color="auto" w:sz="0" w:space="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MGJlZTI4MjNiYjlmYmI5OWY4MWMzYWIwYTIyNmIifQ=="/>
  </w:docVars>
  <w:rsids>
    <w:rsidRoot w:val="0F9E7BE7"/>
    <w:rsid w:val="0F9E7BE7"/>
    <w:rsid w:val="35F9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2024-04-15T07:25:00Z</dcterms:created>
  <dc:creator>黄柳梅</dc:creator>
  <cp:lastModifiedBy>黄柳梅</cp:lastModifiedBy>
  <dcterms:modified xsi:type="dcterms:W3CDTF">2024-04-15T07:35:55Z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D39CB4A2D729426D8A98FEBBDB31508F_11</vt:lpwstr>
  </property>
</Properties>
</file>